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82" w:rsidRPr="00BC6168" w:rsidRDefault="00B61882" w:rsidP="00B61882">
      <w:pPr>
        <w:pStyle w:val="1"/>
        <w:rPr>
          <w:sz w:val="28"/>
          <w:szCs w:val="28"/>
        </w:rPr>
      </w:pPr>
      <w:bookmarkStart w:id="0" w:name="_GoBack"/>
      <w:bookmarkEnd w:id="0"/>
      <w:r w:rsidRPr="00BC6168">
        <w:rPr>
          <w:sz w:val="28"/>
          <w:szCs w:val="28"/>
        </w:rPr>
        <w:t xml:space="preserve">Переходные и нарциссические объекты: краткое сообщение </w:t>
      </w:r>
    </w:p>
    <w:p w:rsidR="00B61882" w:rsidRDefault="00B61882" w:rsidP="00B61882">
      <w:pPr>
        <w:pStyle w:val="2"/>
        <w:spacing w:after="360" w:afterAutospacing="0"/>
        <w:ind w:left="3672"/>
        <w:jc w:val="right"/>
      </w:pPr>
      <w:r w:rsidRPr="00BC6168">
        <w:rPr>
          <w:sz w:val="24"/>
          <w:szCs w:val="24"/>
        </w:rPr>
        <w:t xml:space="preserve">Н. Стилман </w:t>
      </w:r>
      <w:r w:rsidRPr="00BC6168">
        <w:rPr>
          <w:sz w:val="24"/>
          <w:szCs w:val="24"/>
        </w:rPr>
        <w:br/>
      </w:r>
      <w:r w:rsidRPr="00BC6168">
        <w:rPr>
          <w:i/>
          <w:iCs/>
          <w:sz w:val="16"/>
          <w:szCs w:val="16"/>
        </w:rPr>
        <w:t>Доктор медицины, профессор клинический психиатрии, Медицинская школа Горного Синая, Нью-Йорк; Кандидат Нью-Йоркского института психоанализа</w:t>
      </w:r>
      <w:r>
        <w:rPr>
          <w:i/>
          <w:iCs/>
          <w:sz w:val="20"/>
          <w:szCs w:val="20"/>
        </w:rPr>
        <w:t xml:space="preserve"> 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>Винникот (Winnicott, 1953) предложил термин "переходный объект", для обозначения того объекта, который младенец выбирает в качестве своего первого "не-Я" приобретения. Фрейд (Freud, 1914) постулировал, что первичный нарциссизм свойственен каждому человеку, и рассмотривал любовь нарциссического типа как любовь к тому, кем сам влюбленный является, был или хотел бы быть, или к некоторой своей части. Анни Райх (Annie Reich, 1953), основываясь на определении Фрейда, описала выбор нарциссического объекта женщиной как приводящий к такому выбору объекта любви, который представляет собой то, кем она хотела бы быть, в виде отличного от себя объекта, но с качествами, желаемыми для себя. Нижеследующее краткое представление клинического случая иллюстрирует на примере одной аналитической сессии тесную взаимосвязь между детским переходным объектом пациентки и ее последующими отношениями с нарциссическим объектом, - своим любовником. В ходе сессии пациентка спонтанно и отчетливо сама устанавливает эту взаимосвязь.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>С. - молодая двадцатилетняя женщина. За помощью она первоначально обратилась по причине тяжелой депрессии, которую она переживала в связи с попытками прервать шестилетние отношения с Дж., - мужчиной ее возраста. В течение последних шести месяцев, она предпринимала усилия, чтобы жить отдельно от Дж., после чего сдалась и возобновила отношения.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>Значительная часть материала анализа, вплоть до настоящего момента указывала на то, что Дж. во многих отношениях является для С. нарциссическим объектом, в том смысле, как это описала Анни Райх. Она использует Дж. таким образом, каким хотела бы, чтобы использовали ее. Как показала Анни Райх, отношения с нарциссическими объектами обладают сильно выраженой идеализацией и садомазохистическими качествами. С. откровенно обожала тело Дж. (можно сказать "поклонялась" ему), в том числе и его пенис. Косвенным образом она испытывала трепет, заглядывая в "бездну" его отчаяния, что волновало ее и позволяло спроецировать и не признавать свое собственное отчаяние. Она лелеяла его: поддерживала его финансово, несмотря на собственные ограничения в средствах; готовила и делала для него покупки; осыпала его хвалой и любовью; прощала ему многие ошибки. В сексуальных отношениях она вела себя как его рабыня, делая ему мастурбацию и фелляцию по его приказу. Очевидно, что С. - самая старшая из пяти сиблингов - на протяжении всей своей жизни была депривирована. Удовлетворение Дж. чрезвычайно возбуждало и доставляло удовлетворение ей самой. Вместе с тем она в некоторой степени осознавала свой гнев по отношению к Дж.: гнев открывал для нее возможность отделиться, и в то же время ощущение риска было непереносимым.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>С. начала сессию, выссказав идею, что если она выйдет замуж за Дж., то она потеряет родителей, так как они настроены против него. Затем С. сказала, что эта фантазия, которая вынуждает ее к компромиссу - не выходить замуж за Дж. Аналитик сделала предположение, что она спроецировала негативные аспекты ее конфликта по поводу Дж. на своих родителей. С. спросила, почему вообще она должна иметь какой-то конфликт, ведь она сознательно принимает недостатки Дж.: "Он не носится со своим дерьмом, он очень непостоянный, шальной тип. Он слабосильный, может согнуться в любой момент - но я не думаю, что за этим стоит что-то еще. Я не думаю, что он проведет свою жизнь в позе зародыша, хотя такая тенденция есть."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 xml:space="preserve">Она перешла к рассказу о переполнявшем ее чувстве печали, связанном с мыслью о том, как она будет жить без него, и как она будет подавлена в тот период, когда они будут порознь. Она вспомнила о своем беспрерывном плаче. "Это не просто чувство брошенности, одиночества, ревности... это </w:t>
      </w:r>
      <w:r w:rsidRPr="00BC6168">
        <w:rPr>
          <w:i/>
          <w:iCs/>
          <w:sz w:val="20"/>
          <w:szCs w:val="20"/>
        </w:rPr>
        <w:t>потребность</w:t>
      </w:r>
      <w:r w:rsidRPr="00BC6168">
        <w:rPr>
          <w:sz w:val="20"/>
          <w:szCs w:val="20"/>
        </w:rPr>
        <w:t>. Тоска - переполнявшее меня страстное стремление." Находясь в разлуке С. сосредотачивалась и оплакивала части тела Дж. Это привело к следующему потоку ассоциаций: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>Если я находила что-то из его одежды, то подбирала это и нюхала. Я была счастлива, видя его грязные носки у себя на полу. Когда мы впервые были вместе, его чемодан стоял у подножия моей кровати в течение всех шести недель. Мне было так печально, когда он ушел... Каждую ночь я спала с его майкой на моей кровати. Я расстроилась, когда запах выветрился.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 xml:space="preserve">Это вызывает у меня мысли о детском одеяльце. Оно до сих пор у меня; теперь - в выдвижном ящике. Я была чрезвычайно привязана к нему. Когда я была маленькая, я думала, что в случае пожара это будет </w:t>
      </w:r>
      <w:r w:rsidRPr="00BC6168">
        <w:rPr>
          <w:sz w:val="20"/>
          <w:szCs w:val="20"/>
        </w:rPr>
        <w:lastRenderedPageBreak/>
        <w:t>единственная вещь, которую я унесу с собой. Это из-за того, что оно было особым наощупь. Покрытие было из атласной материи, с чем связано особое чувство, когда я терла им между пальцами. Я не была бы так заинтересована в нем, если бы не то тактильное удовольствие, которое я могла получать с ним. С Дж. также, - если моя рука была на нем, то я точно также терлась большим пальцем. Чувство было то же самое. Он останавливал меня, но бессознательно я снова начинала слегка тереться, как об одеяльце.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>Из приведенного материала можно видеть, как потребность в Дж. непосредственно привела к ассоциациям о необходимости оставить у себя что-то, принадлежащее ему (майка на кровати), и далее - о переходном объекте (одеяльце), которое она действительно хранит у себя. Точно также как в детстве одеяльце было ее особым, самым ценным обладанием, - во взрослом возрасте самым ценным ее обладанием является Дж. Она буквально терлась о него точно так же как с одеяльцем. Как одеяльце она пыталась и его навсегда оставить с собой. Точно также как описанный Винникотом (Winnicott, 1971) ребенок любит и увечит свой переходный объект, она ищет постоянного нежного контакта с Дж., горячо любит его, и иногда фактически увечит его (оставляя на его теле следы от своих ногтей). Как переходный объект выполняет функцию защиты от депрессивного настроения, так и С. действительно нужен Дж. в ее жизни, чтобы предотвратить депрессию. Как переходный объет успокаивает ребенка, дает ему возможность переходить от пробуждения ко сну и обратно, точно так же С. использует Дж., физическое присутствие которого в ее кровати необходимо ей для глубокого сна. Надо отметить, что когда Дж. нет рядом с ней, С. продолжает спать с одеяльцем.</w:t>
      </w:r>
    </w:p>
    <w:p w:rsidR="00B61882" w:rsidRPr="00BC6168" w:rsidRDefault="00B61882" w:rsidP="00B61882">
      <w:pPr>
        <w:rPr>
          <w:sz w:val="20"/>
          <w:szCs w:val="20"/>
        </w:rPr>
      </w:pPr>
      <w:r w:rsidRPr="00BC6168">
        <w:rPr>
          <w:sz w:val="20"/>
          <w:szCs w:val="20"/>
        </w:rPr>
        <w:t>С. переносит свои чувства, связанные с одеяльцем (классическим переходным объектом), на свой сегодняшний взрослый эротический объект. При этом в ее случае нет отказа от самого одеяльца, которое продолжает активно использоваться, время от времени меняясь местами с ее сегодняшним объектом, т.е. любовником. И та, и другая привязанность, по-видимому, указывают на отклонение от процесса нормального развития. Считается, что переходный объект представляет собой область взаимодействия "мое / не-мое", стадию объектных отношений (и тестирование реальности), когда младенец учится различать себя и других. Данный выбор пациенткой нарциссического объекта в любовной жизни выражает собой аномальное изменение в процессе развития отношений любви. Клинический материал показывает, 1) что в данном случае неспособность отказаться от по-настоящему инфантильного переходного объекта создает у данной пациентки предрасположенность выбирать нарциссический объект в своей взрослой сексуальной жизни, и 2) что между наиболее ранним переходным объектом и более поздним нарциссическим объектом имеет место приемственность развития.</w:t>
      </w:r>
    </w:p>
    <w:p w:rsidR="00B61882" w:rsidRPr="00BC6168" w:rsidRDefault="00B61882" w:rsidP="00B61882">
      <w:pPr>
        <w:pStyle w:val="2"/>
        <w:rPr>
          <w:sz w:val="20"/>
          <w:szCs w:val="20"/>
          <w:lang w:val="en-US"/>
        </w:rPr>
      </w:pPr>
      <w:r w:rsidRPr="00BC6168">
        <w:rPr>
          <w:sz w:val="20"/>
          <w:szCs w:val="20"/>
        </w:rPr>
        <w:t>Литература</w:t>
      </w:r>
    </w:p>
    <w:p w:rsidR="00B61882" w:rsidRPr="00BC6168" w:rsidRDefault="00B61882" w:rsidP="00B61882">
      <w:pPr>
        <w:pStyle w:val="literature"/>
        <w:rPr>
          <w:sz w:val="20"/>
          <w:szCs w:val="20"/>
          <w:lang w:val="en-US"/>
        </w:rPr>
      </w:pPr>
      <w:r w:rsidRPr="00BC6168">
        <w:rPr>
          <w:sz w:val="20"/>
          <w:szCs w:val="20"/>
          <w:lang w:val="en-US"/>
        </w:rPr>
        <w:t xml:space="preserve">Freud S. (1914), On narcissism: An introduction / </w:t>
      </w:r>
      <w:r w:rsidRPr="00BC6168">
        <w:rPr>
          <w:i/>
          <w:iCs/>
          <w:sz w:val="20"/>
          <w:szCs w:val="20"/>
          <w:lang w:val="en-US"/>
        </w:rPr>
        <w:t>Standart Edition</w:t>
      </w:r>
      <w:r w:rsidRPr="00BC6168">
        <w:rPr>
          <w:sz w:val="20"/>
          <w:szCs w:val="20"/>
          <w:lang w:val="en-US"/>
        </w:rPr>
        <w:t>, 14:67-102. // London: Hogarth Press, 1957.</w:t>
      </w:r>
    </w:p>
    <w:p w:rsidR="00B61882" w:rsidRPr="00BC6168" w:rsidRDefault="00B61882" w:rsidP="00B61882">
      <w:pPr>
        <w:pStyle w:val="literature"/>
        <w:rPr>
          <w:sz w:val="20"/>
          <w:szCs w:val="20"/>
          <w:lang w:val="en-US"/>
        </w:rPr>
      </w:pPr>
      <w:r w:rsidRPr="00BC6168">
        <w:rPr>
          <w:sz w:val="20"/>
          <w:szCs w:val="20"/>
          <w:lang w:val="en-US"/>
        </w:rPr>
        <w:t xml:space="preserve">Reich A. (1953), Narcissistic object choice in women / In: </w:t>
      </w:r>
      <w:r w:rsidRPr="00BC6168">
        <w:rPr>
          <w:i/>
          <w:iCs/>
          <w:sz w:val="20"/>
          <w:szCs w:val="20"/>
          <w:lang w:val="en-US"/>
        </w:rPr>
        <w:t>Annie Reich: Psychoanalytic Contributions.</w:t>
      </w:r>
      <w:r w:rsidRPr="00BC6168">
        <w:rPr>
          <w:sz w:val="20"/>
          <w:szCs w:val="20"/>
          <w:lang w:val="en-US"/>
        </w:rPr>
        <w:t xml:space="preserve"> // New York: International Universities Press, 1973, pp. 179-208.</w:t>
      </w:r>
    </w:p>
    <w:p w:rsidR="00B61882" w:rsidRPr="00BC6168" w:rsidRDefault="00B61882" w:rsidP="00B61882">
      <w:pPr>
        <w:pStyle w:val="literature"/>
        <w:rPr>
          <w:sz w:val="20"/>
          <w:szCs w:val="20"/>
          <w:lang w:val="en-US"/>
        </w:rPr>
      </w:pPr>
      <w:r w:rsidRPr="00BC6168">
        <w:rPr>
          <w:sz w:val="20"/>
          <w:szCs w:val="20"/>
          <w:lang w:val="en-US"/>
        </w:rPr>
        <w:t xml:space="preserve">Winnicott D.W. (1953), Transitional objects and transitional phenomena // </w:t>
      </w:r>
      <w:r w:rsidRPr="00BC6168">
        <w:rPr>
          <w:i/>
          <w:iCs/>
          <w:sz w:val="20"/>
          <w:szCs w:val="20"/>
          <w:lang w:val="en-US"/>
        </w:rPr>
        <w:t>Internat. J. Psycho-Anal.</w:t>
      </w:r>
      <w:r w:rsidRPr="00BC6168">
        <w:rPr>
          <w:sz w:val="20"/>
          <w:szCs w:val="20"/>
          <w:lang w:val="en-US"/>
        </w:rPr>
        <w:t>, 34:89-97.</w:t>
      </w:r>
    </w:p>
    <w:p w:rsidR="00B61882" w:rsidRPr="00BC6168" w:rsidRDefault="00B61882" w:rsidP="00B61882">
      <w:pPr>
        <w:pStyle w:val="literature"/>
        <w:rPr>
          <w:sz w:val="20"/>
          <w:szCs w:val="20"/>
          <w:lang w:val="en-US"/>
        </w:rPr>
      </w:pPr>
      <w:r w:rsidRPr="00BC6168">
        <w:rPr>
          <w:sz w:val="20"/>
          <w:szCs w:val="20"/>
          <w:lang w:val="en-US"/>
        </w:rPr>
        <w:t xml:space="preserve">Winnicott D.W. (1971), </w:t>
      </w:r>
      <w:r w:rsidRPr="00BC6168">
        <w:rPr>
          <w:i/>
          <w:iCs/>
          <w:sz w:val="20"/>
          <w:szCs w:val="20"/>
          <w:lang w:val="en-US"/>
        </w:rPr>
        <w:t>Playing and Reality</w:t>
      </w:r>
      <w:r w:rsidRPr="00BC6168">
        <w:rPr>
          <w:sz w:val="20"/>
          <w:szCs w:val="20"/>
          <w:lang w:val="en-US"/>
        </w:rPr>
        <w:t xml:space="preserve"> // New York/London: Methuen.</w:t>
      </w:r>
    </w:p>
    <w:p w:rsidR="00B61882" w:rsidRDefault="00B61882">
      <w:pPr>
        <w:spacing w:before="0" w:beforeAutospacing="0" w:after="0" w:afterAutospacing="0"/>
        <w:jc w:val="left"/>
      </w:pPr>
      <w:r w:rsidRPr="00BC6168">
        <w:rPr>
          <w:rStyle w:val="HTML"/>
        </w:rPr>
        <w:t>____________________________________________</w:t>
      </w:r>
      <w:r w:rsidRPr="00BC6168">
        <w:rPr>
          <w:rFonts w:ascii="Courier New" w:hAnsi="Courier New" w:cs="Courier New"/>
          <w:sz w:val="20"/>
          <w:szCs w:val="20"/>
        </w:rPr>
        <w:br/>
      </w:r>
      <w:r w:rsidR="00BC6168">
        <w:t xml:space="preserve"> </w:t>
      </w:r>
    </w:p>
    <w:sectPr w:rsidR="00B6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82"/>
    <w:rsid w:val="00300137"/>
    <w:rsid w:val="00B61882"/>
    <w:rsid w:val="00BC6168"/>
    <w:rsid w:val="00C2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E8983C-DEC0-4C9D-BA24-180C313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61882"/>
    <w:pP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61882"/>
    <w:pPr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B61882"/>
    <w:pPr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iterature">
    <w:name w:val="literature"/>
    <w:basedOn w:val="a"/>
    <w:uiPriority w:val="99"/>
    <w:rsid w:val="00B61882"/>
    <w:pPr>
      <w:spacing w:before="0" w:beforeAutospacing="0" w:after="0" w:afterAutospacing="0"/>
      <w:ind w:firstLine="200"/>
      <w:jc w:val="left"/>
    </w:pPr>
  </w:style>
  <w:style w:type="paragraph" w:customStyle="1" w:styleId="menu">
    <w:name w:val="menu"/>
    <w:basedOn w:val="a"/>
    <w:uiPriority w:val="99"/>
    <w:rsid w:val="00B61882"/>
    <w:pPr>
      <w:jc w:val="left"/>
    </w:pPr>
    <w:rPr>
      <w:sz w:val="20"/>
      <w:szCs w:val="20"/>
    </w:rPr>
  </w:style>
  <w:style w:type="character" w:styleId="a3">
    <w:name w:val="Hyperlink"/>
    <w:basedOn w:val="a0"/>
    <w:uiPriority w:val="99"/>
    <w:rsid w:val="00B61882"/>
    <w:rPr>
      <w:color w:val="0000FF"/>
      <w:u w:val="single"/>
    </w:rPr>
  </w:style>
  <w:style w:type="paragraph" w:styleId="a4">
    <w:name w:val="Normal (Web)"/>
    <w:basedOn w:val="a"/>
    <w:uiPriority w:val="99"/>
    <w:rsid w:val="00B61882"/>
    <w:pPr>
      <w:jc w:val="left"/>
    </w:pPr>
  </w:style>
  <w:style w:type="character" w:styleId="HTML">
    <w:name w:val="HTML Code"/>
    <w:basedOn w:val="a0"/>
    <w:uiPriority w:val="99"/>
    <w:rsid w:val="00B618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15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практической </vt:lpstr>
    </vt:vector>
  </TitlesOfParts>
  <Company>dom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практической</dc:title>
  <dc:subject/>
  <dc:creator>anjela</dc:creator>
  <cp:keywords/>
  <dc:description/>
  <cp:lastModifiedBy>Пользователь Windows</cp:lastModifiedBy>
  <cp:revision>2</cp:revision>
  <dcterms:created xsi:type="dcterms:W3CDTF">2018-05-19T12:10:00Z</dcterms:created>
  <dcterms:modified xsi:type="dcterms:W3CDTF">2018-05-19T12:10:00Z</dcterms:modified>
</cp:coreProperties>
</file>